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184F" w14:textId="09101DD7" w:rsidR="00CB5ABD" w:rsidRPr="0091193D" w:rsidRDefault="003F1933" w:rsidP="0091193D">
      <w:pPr>
        <w:pStyle w:val="NormalWeb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A5580F2" wp14:editId="7EAD5447">
            <wp:extent cx="3216910" cy="9997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-Trust-Logo-Lock-Up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99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7C06" w14:textId="77777777" w:rsidR="00ED6A1A" w:rsidRPr="0091193D" w:rsidRDefault="000631B0" w:rsidP="00ED6A1A">
      <w:pPr>
        <w:pStyle w:val="PlainText"/>
        <w:spacing w:before="0" w:beforeAutospacing="0" w:after="0" w:afterAutospacing="0"/>
        <w:jc w:val="center"/>
        <w:rPr>
          <w:rFonts w:ascii="Hind Siliguri Light" w:hAnsi="Hind Siliguri Light" w:cs="Hind Siliguri Light"/>
          <w:b/>
          <w:sz w:val="28"/>
          <w:szCs w:val="28"/>
          <w:u w:val="single"/>
        </w:rPr>
      </w:pPr>
      <w:r w:rsidRPr="0091193D">
        <w:rPr>
          <w:rFonts w:ascii="Hind Siliguri Light" w:hAnsi="Hind Siliguri Light" w:cs="Hind Siliguri Light"/>
          <w:b/>
          <w:sz w:val="28"/>
          <w:szCs w:val="28"/>
          <w:u w:val="single"/>
        </w:rPr>
        <w:t>RESILIENCE TRAINING</w:t>
      </w:r>
    </w:p>
    <w:p w14:paraId="6CD4A62D" w14:textId="77777777" w:rsidR="00CD38CB" w:rsidRPr="0091193D" w:rsidRDefault="00CD38CB" w:rsidP="00ED6A1A">
      <w:pPr>
        <w:pStyle w:val="PlainText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D8A5137" w14:textId="55335E3C" w:rsidR="0091193D" w:rsidRPr="0091193D" w:rsidRDefault="000631B0" w:rsidP="0091193D">
      <w:pPr>
        <w:widowControl w:val="0"/>
        <w:rPr>
          <w:rFonts w:ascii="Hind Siliguri Light" w:hAnsi="Hind Siliguri Light" w:cs="Hind Siliguri Light"/>
          <w:b/>
          <w:color w:val="000000"/>
          <w:kern w:val="28"/>
          <w14:cntxtAlts/>
        </w:rPr>
      </w:pPr>
      <w:r w:rsidRPr="0091193D">
        <w:rPr>
          <w:rFonts w:ascii="Hind Siliguri Light" w:eastAsiaTheme="minorHAnsi" w:hAnsi="Hind Siliguri Light" w:cs="Hind Siliguri Light"/>
          <w:b/>
          <w:bCs/>
          <w:color w:val="000000"/>
          <w:lang w:eastAsia="en-US"/>
        </w:rPr>
        <w:t>WOULD YOU LIKE</w:t>
      </w:r>
      <w:r w:rsidR="00D13344">
        <w:rPr>
          <w:rFonts w:ascii="Hind Siliguri Light" w:eastAsiaTheme="minorHAnsi" w:hAnsi="Hind Siliguri Light" w:cs="Hind Siliguri Light"/>
          <w:b/>
          <w:bCs/>
          <w:color w:val="000000"/>
          <w:lang w:eastAsia="en-US"/>
        </w:rPr>
        <w:t xml:space="preserve"> </w:t>
      </w:r>
      <w:r w:rsidRPr="0091193D">
        <w:rPr>
          <w:rFonts w:ascii="Hind Siliguri Light" w:eastAsiaTheme="minorHAnsi" w:hAnsi="Hind Siliguri Light" w:cs="Hind Siliguri Light"/>
          <w:b/>
          <w:bCs/>
          <w:color w:val="000000"/>
          <w:lang w:eastAsia="en-US"/>
        </w:rPr>
        <w:t>TO FURTHER DEVELOP YOUR UNDERSTANDING OF</w:t>
      </w:r>
      <w:r w:rsidR="0091193D" w:rsidRPr="0091193D">
        <w:rPr>
          <w:rFonts w:ascii="Hind Siliguri Light" w:eastAsiaTheme="minorHAnsi" w:hAnsi="Hind Siliguri Light" w:cs="Hind Siliguri Light"/>
          <w:b/>
          <w:bCs/>
          <w:color w:val="C00000"/>
          <w:lang w:eastAsia="en-US"/>
        </w:rPr>
        <w:t xml:space="preserve"> </w:t>
      </w:r>
      <w:r w:rsidR="00D13344">
        <w:rPr>
          <w:rFonts w:ascii="Hind Siliguri Light" w:hAnsi="Hind Siliguri Light" w:cs="Hind Siliguri Light"/>
          <w:b/>
          <w:iCs/>
          <w:color w:val="EF4563"/>
          <w:kern w:val="28"/>
          <w14:cntxtAlts/>
        </w:rPr>
        <w:t>RESILIE</w:t>
      </w:r>
      <w:r w:rsidR="0091193D" w:rsidRPr="0091193D">
        <w:rPr>
          <w:rFonts w:ascii="Hind Siliguri Light" w:hAnsi="Hind Siliguri Light" w:cs="Hind Siliguri Light"/>
          <w:b/>
          <w:iCs/>
          <w:color w:val="EF4563"/>
          <w:kern w:val="28"/>
          <w14:cntxtAlts/>
        </w:rPr>
        <w:t>NCE</w:t>
      </w:r>
      <w:r w:rsidR="0091193D">
        <w:rPr>
          <w:rFonts w:ascii="Hind Siliguri Light" w:hAnsi="Hind Siliguri Light" w:cs="Hind Siliguri Light"/>
          <w:b/>
          <w:iCs/>
          <w:color w:val="EF4563"/>
          <w:kern w:val="28"/>
          <w14:cntxtAlts/>
        </w:rPr>
        <w:t>?</w:t>
      </w:r>
      <w:r w:rsidR="0091193D" w:rsidRPr="0091193D">
        <w:rPr>
          <w:rFonts w:ascii="Hind Siliguri Light" w:hAnsi="Hind Siliguri Light" w:cs="Hind Siliguri Light"/>
          <w:b/>
          <w:iCs/>
          <w:color w:val="EF4563"/>
          <w:kern w:val="28"/>
          <w14:cntxtAlts/>
        </w:rPr>
        <w:t xml:space="preserve"> </w:t>
      </w:r>
    </w:p>
    <w:p w14:paraId="2B5C8B17" w14:textId="77777777" w:rsidR="000631B0" w:rsidRPr="000631B0" w:rsidRDefault="000631B0" w:rsidP="000631B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83B100"/>
          <w:sz w:val="20"/>
          <w:szCs w:val="20"/>
          <w:lang w:eastAsia="en-US"/>
        </w:rPr>
      </w:pPr>
    </w:p>
    <w:p w14:paraId="1850C92D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The Rock Trust is offering a half-day training opportunity on resilience mapping.</w:t>
      </w:r>
    </w:p>
    <w:p w14:paraId="6E427253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sz w:val="16"/>
          <w:szCs w:val="16"/>
          <w:lang w:eastAsia="en-US"/>
        </w:rPr>
      </w:pPr>
    </w:p>
    <w:p w14:paraId="67A9CE40" w14:textId="6BE4E947" w:rsidR="003B11B3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/>
          <w:bCs/>
          <w:sz w:val="20"/>
          <w:szCs w:val="20"/>
          <w:lang w:eastAsia="en-US"/>
        </w:rPr>
        <w:t>THE TRAINING IS FOR</w:t>
      </w:r>
      <w:r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:</w:t>
      </w:r>
    </w:p>
    <w:p w14:paraId="785A594B" w14:textId="25FC90B5" w:rsidR="000631B0" w:rsidRPr="0091193D" w:rsidRDefault="00273800" w:rsidP="000631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Social Workers</w:t>
      </w:r>
    </w:p>
    <w:p w14:paraId="3D208F9A" w14:textId="1E7EBD73" w:rsidR="000631B0" w:rsidRPr="0091193D" w:rsidRDefault="00273800" w:rsidP="000631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Housing Officers</w:t>
      </w:r>
    </w:p>
    <w:p w14:paraId="2531DC71" w14:textId="6DA0FA17" w:rsidR="000631B0" w:rsidRPr="0091193D" w:rsidRDefault="000631B0" w:rsidP="000631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T</w:t>
      </w:r>
      <w:r w:rsidR="00273800"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eachers</w:t>
      </w:r>
    </w:p>
    <w:p w14:paraId="04E29832" w14:textId="532BF1A0" w:rsidR="000631B0" w:rsidRPr="0091193D" w:rsidRDefault="00273800" w:rsidP="000631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Support Workers &amp; Volunteers</w:t>
      </w:r>
    </w:p>
    <w:p w14:paraId="03F57209" w14:textId="7EE9B786" w:rsidR="000631B0" w:rsidRPr="0091193D" w:rsidRDefault="00273800" w:rsidP="000631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sz w:val="20"/>
          <w:szCs w:val="20"/>
          <w:lang w:eastAsia="en-US"/>
        </w:rPr>
        <w:t>Team Leaders &amp; Managers</w:t>
      </w:r>
    </w:p>
    <w:p w14:paraId="7A247BC3" w14:textId="77777777" w:rsidR="000631B0" w:rsidRPr="0091193D" w:rsidRDefault="000631B0" w:rsidP="000631B0">
      <w:pPr>
        <w:spacing w:after="200" w:line="276" w:lineRule="auto"/>
        <w:ind w:left="720"/>
        <w:contextualSpacing/>
        <w:rPr>
          <w:rFonts w:ascii="Hind Siliguri Light" w:eastAsiaTheme="minorHAnsi" w:hAnsi="Hind Siliguri Light" w:cs="Hind Siliguri Light"/>
          <w:bCs/>
          <w:sz w:val="16"/>
          <w:szCs w:val="16"/>
          <w:lang w:eastAsia="en-US"/>
        </w:rPr>
      </w:pPr>
    </w:p>
    <w:p w14:paraId="580F8296" w14:textId="47D646D2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E6F1BD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/>
          <w:bCs/>
          <w:sz w:val="20"/>
          <w:szCs w:val="20"/>
          <w:lang w:eastAsia="en-US"/>
        </w:rPr>
        <w:t>PARTICIPANTS WILL BE ABLE TO</w:t>
      </w:r>
      <w:r w:rsidRPr="0091193D">
        <w:rPr>
          <w:rFonts w:ascii="Hind Siliguri Light" w:eastAsiaTheme="minorHAnsi" w:hAnsi="Hind Siliguri Light" w:cs="Hind Siliguri Light"/>
          <w:bCs/>
          <w:color w:val="E6F1BD"/>
          <w:sz w:val="20"/>
          <w:szCs w:val="20"/>
          <w:lang w:eastAsia="en-US"/>
        </w:rPr>
        <w:t>:</w:t>
      </w:r>
    </w:p>
    <w:p w14:paraId="6611A2C9" w14:textId="74A0271E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- Assess resilience and vulnerability and use a working tool tha</w:t>
      </w:r>
      <w:r w:rsidR="00D13344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t can enable the service user to</w:t>
      </w:r>
    </w:p>
    <w:p w14:paraId="4D9EE13F" w14:textId="2E27307B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 develop resilience</w:t>
      </w:r>
    </w:p>
    <w:p w14:paraId="6333FAC3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- Understand the protective factors and look at how we can build strengths with an individual </w:t>
      </w:r>
    </w:p>
    <w:p w14:paraId="5C27F29D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 </w:t>
      </w:r>
      <w:r w:rsidR="00E1418D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going </w:t>
      </w: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through a difficult transition.</w:t>
      </w:r>
    </w:p>
    <w:p w14:paraId="039360D5" w14:textId="77777777" w:rsidR="000631B0" w:rsidRPr="0091193D" w:rsidRDefault="000631B0" w:rsidP="000631B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</w:p>
    <w:p w14:paraId="0DD60603" w14:textId="1836FDB2" w:rsidR="0091193D" w:rsidRPr="0091193D" w:rsidRDefault="000631B0" w:rsidP="0091193D">
      <w:pPr>
        <w:widowControl w:val="0"/>
        <w:rPr>
          <w:rFonts w:ascii="Calibri" w:hAnsi="Calibri"/>
          <w:color w:val="000000"/>
          <w:kern w:val="28"/>
          <w:sz w:val="20"/>
          <w:szCs w:val="20"/>
          <w14:cntxtAlts/>
        </w:rPr>
      </w:pPr>
      <w:r w:rsidRPr="0091193D">
        <w:rPr>
          <w:rFonts w:ascii="Hind Siliguri Light" w:eastAsiaTheme="minorHAnsi" w:hAnsi="Hind Siliguri Light" w:cs="Hind Siliguri Light"/>
          <w:b/>
          <w:bCs/>
          <w:color w:val="000000"/>
          <w:sz w:val="20"/>
          <w:szCs w:val="20"/>
          <w:lang w:eastAsia="en-US"/>
        </w:rPr>
        <w:t>WHAT IS</w:t>
      </w:r>
      <w:r w:rsidR="0091193D" w:rsidRPr="0091193D">
        <w:rPr>
          <w:rFonts w:ascii="Hind Siliguri Light" w:eastAsiaTheme="minorHAnsi" w:hAnsi="Hind Siliguri Light" w:cs="Hind Siliguri Light"/>
          <w:b/>
          <w:bCs/>
          <w:color w:val="C00000"/>
          <w:sz w:val="20"/>
          <w:szCs w:val="20"/>
          <w:lang w:eastAsia="en-US"/>
        </w:rPr>
        <w:t xml:space="preserve"> </w:t>
      </w:r>
      <w:r w:rsidR="0091193D" w:rsidRPr="0091193D"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>RESILIENCE</w:t>
      </w:r>
      <w:r w:rsidR="0091193D"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>?</w:t>
      </w:r>
    </w:p>
    <w:p w14:paraId="5678E8B6" w14:textId="5B8FB44C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/>
          <w:bCs/>
          <w:color w:val="000000"/>
          <w:sz w:val="16"/>
          <w:szCs w:val="16"/>
          <w:lang w:eastAsia="en-US"/>
        </w:rPr>
      </w:pPr>
    </w:p>
    <w:p w14:paraId="77847D62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83B100"/>
          <w:sz w:val="20"/>
          <w:szCs w:val="20"/>
          <w:lang w:eastAsia="en-US"/>
        </w:rPr>
        <w:t xml:space="preserve">• </w:t>
      </w: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Being resilient enables a person to continue to develop to their full potential, even when </w:t>
      </w:r>
    </w:p>
    <w:p w14:paraId="30CB0EB1" w14:textId="03B775C4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</w:t>
      </w:r>
      <w:r w:rsidR="00D13344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circumstances are against them</w:t>
      </w:r>
    </w:p>
    <w:p w14:paraId="78FF59F7" w14:textId="5D3A0665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83B100"/>
          <w:sz w:val="20"/>
          <w:szCs w:val="20"/>
          <w:lang w:eastAsia="en-US"/>
        </w:rPr>
        <w:t xml:space="preserve">• </w:t>
      </w: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Resilience is having the capacity to adapt </w:t>
      </w:r>
      <w:r w:rsidR="00D13344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and overcome risk and adversity</w:t>
      </w:r>
    </w:p>
    <w:p w14:paraId="772B4560" w14:textId="1EBED46F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83B100"/>
          <w:sz w:val="20"/>
          <w:szCs w:val="20"/>
          <w:lang w:eastAsia="en-US"/>
        </w:rPr>
        <w:t xml:space="preserve">• </w:t>
      </w: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Research has shown there are six domains th</w:t>
      </w:r>
      <w:r w:rsidR="00D13344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at have an impact on resilience</w:t>
      </w:r>
    </w:p>
    <w:p w14:paraId="52115C66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16"/>
          <w:szCs w:val="16"/>
          <w:lang w:eastAsia="en-US"/>
        </w:rPr>
      </w:pPr>
    </w:p>
    <w:p w14:paraId="7F129DE0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If a person has a positive experience in these areas, they are more likely to be resilient.</w:t>
      </w:r>
    </w:p>
    <w:p w14:paraId="083F9F00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</w:p>
    <w:p w14:paraId="0BC389F6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- </w:t>
      </w:r>
      <w:r w:rsidRPr="0091193D">
        <w:rPr>
          <w:rFonts w:ascii="Hind Siliguri Light" w:eastAsiaTheme="minorHAnsi" w:hAnsi="Hind Siliguri Light" w:cs="Hind Siliguri Light"/>
          <w:b/>
          <w:bCs/>
          <w:color w:val="000000"/>
          <w:sz w:val="20"/>
          <w:szCs w:val="20"/>
          <w:lang w:eastAsia="en-US"/>
        </w:rPr>
        <w:t>Secure base - Education - Friendships</w:t>
      </w:r>
    </w:p>
    <w:p w14:paraId="6790565E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/>
          <w:bCs/>
          <w:color w:val="000000"/>
          <w:sz w:val="20"/>
          <w:szCs w:val="20"/>
          <w:lang w:eastAsia="en-US"/>
        </w:rPr>
      </w:pPr>
      <w:r w:rsidRPr="0091193D">
        <w:rPr>
          <w:rFonts w:ascii="Hind Siliguri Light" w:eastAsiaTheme="minorHAnsi" w:hAnsi="Hind Siliguri Light" w:cs="Hind Siliguri Light"/>
          <w:b/>
          <w:bCs/>
          <w:color w:val="000000"/>
          <w:sz w:val="20"/>
          <w:szCs w:val="20"/>
          <w:lang w:eastAsia="en-US"/>
        </w:rPr>
        <w:t>- Positive values - Social competencies - Interests and talents</w:t>
      </w:r>
    </w:p>
    <w:p w14:paraId="274E303D" w14:textId="77777777" w:rsidR="00B1448E" w:rsidRPr="0091193D" w:rsidRDefault="00B1448E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/>
          <w:bCs/>
          <w:color w:val="000000"/>
          <w:sz w:val="16"/>
          <w:szCs w:val="16"/>
          <w:lang w:eastAsia="en-US"/>
        </w:rPr>
      </w:pPr>
    </w:p>
    <w:p w14:paraId="551A2FB3" w14:textId="6EFA24D2" w:rsidR="00B1448E" w:rsidRPr="00600AB8" w:rsidRDefault="00F272B9" w:rsidP="00600AB8">
      <w:pPr>
        <w:widowControl w:val="0"/>
        <w:rPr>
          <w:rFonts w:ascii="Calibri" w:hAnsi="Calibri"/>
          <w:b/>
          <w:color w:val="000000"/>
          <w:kern w:val="28"/>
          <w:sz w:val="20"/>
          <w:szCs w:val="20"/>
          <w14:cntxtAlts/>
        </w:rPr>
      </w:pPr>
      <w:r w:rsidRPr="00F272B9"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 xml:space="preserve">BESPOKE </w:t>
      </w:r>
      <w:r w:rsidR="00D13344" w:rsidRPr="00F272B9"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>TRAINING</w:t>
      </w:r>
      <w:r w:rsidR="00D13344">
        <w:rPr>
          <w:rFonts w:ascii="Calibri" w:hAnsi="Calibri"/>
          <w:b/>
          <w:color w:val="000000"/>
          <w:kern w:val="28"/>
          <w:sz w:val="20"/>
          <w:szCs w:val="20"/>
          <w14:cntxtAlts/>
        </w:rPr>
        <w:t>:</w:t>
      </w:r>
      <w:r w:rsidR="00600AB8">
        <w:rPr>
          <w:rFonts w:ascii="Calibri" w:hAnsi="Calibri"/>
          <w:b/>
          <w:color w:val="000000"/>
          <w:kern w:val="28"/>
          <w:sz w:val="20"/>
          <w:szCs w:val="20"/>
          <w14:cntxtAlts/>
        </w:rPr>
        <w:t xml:space="preserve"> </w:t>
      </w:r>
      <w:r w:rsidR="00B1448E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We can adapt the training to meet your organisation’s needs.</w:t>
      </w:r>
      <w:r w:rsidR="00D13344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. </w:t>
      </w:r>
      <w:r w:rsidR="00B1448E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Please contact us to discuss how we can ensure that you receive the training that will </w:t>
      </w:r>
      <w:r w:rsidR="00AC2C4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offer</w:t>
      </w:r>
      <w:r w:rsidR="00B1448E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the greatest return for your organisation.</w:t>
      </w:r>
      <w:bookmarkStart w:id="0" w:name="_GoBack"/>
      <w:bookmarkEnd w:id="0"/>
    </w:p>
    <w:p w14:paraId="68A4C230" w14:textId="77777777" w:rsidR="000631B0" w:rsidRPr="0091193D" w:rsidRDefault="000631B0" w:rsidP="000631B0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000000"/>
          <w:sz w:val="16"/>
          <w:szCs w:val="16"/>
          <w:lang w:eastAsia="en-US"/>
        </w:rPr>
      </w:pPr>
    </w:p>
    <w:p w14:paraId="77FEEAC9" w14:textId="7DECA5E4" w:rsidR="003B11B3" w:rsidRPr="00E04F86" w:rsidRDefault="00E04F86" w:rsidP="00E04F86">
      <w:pPr>
        <w:widowControl w:val="0"/>
        <w:spacing w:after="120" w:line="285" w:lineRule="auto"/>
        <w:rPr>
          <w:rFonts w:ascii="Calibri" w:hAnsi="Calibri"/>
          <w:b/>
          <w:color w:val="000000"/>
          <w:kern w:val="28"/>
          <w:sz w:val="20"/>
          <w:szCs w:val="20"/>
          <w14:cntxtAlts/>
        </w:rPr>
      </w:pPr>
      <w:r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>DURATION</w:t>
      </w:r>
      <w:r w:rsidR="00600AB8"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 xml:space="preserve">: </w:t>
      </w:r>
      <w:r>
        <w:rPr>
          <w:rFonts w:ascii="Calibri" w:hAnsi="Calibri"/>
          <w:b/>
          <w:color w:val="000000"/>
          <w:kern w:val="28"/>
          <w:sz w:val="20"/>
          <w:szCs w:val="20"/>
          <w14:cntxtAlts/>
        </w:rPr>
        <w:t xml:space="preserve"> </w:t>
      </w:r>
      <w:r w:rsidR="000631B0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3</w:t>
      </w:r>
      <w:r w:rsidR="00B1448E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.5</w:t>
      </w:r>
      <w:r w:rsidR="000631B0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hours</w:t>
      </w:r>
    </w:p>
    <w:p w14:paraId="60415974" w14:textId="7B7F6FB5" w:rsidR="00550F6B" w:rsidRPr="0091193D" w:rsidRDefault="00600AB8" w:rsidP="003B11B3">
      <w:pPr>
        <w:rPr>
          <w:rFonts w:ascii="Hind Siliguri Light" w:hAnsi="Hind Siliguri Light" w:cs="Hind Siliguri Light"/>
          <w:sz w:val="20"/>
          <w:szCs w:val="20"/>
        </w:rPr>
      </w:pPr>
      <w:r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>BOOKING:</w:t>
      </w:r>
      <w:r w:rsidR="000631B0" w:rsidRPr="0091193D">
        <w:rPr>
          <w:rFonts w:ascii="Hind Siliguri Light" w:eastAsiaTheme="minorHAnsi" w:hAnsi="Hind Siliguri Light" w:cs="Hind Siliguri Light"/>
          <w:bCs/>
          <w:color w:val="83B100"/>
          <w:sz w:val="20"/>
          <w:szCs w:val="20"/>
          <w:lang w:eastAsia="en-US"/>
        </w:rPr>
        <w:t xml:space="preserve"> </w:t>
      </w:r>
      <w:r w:rsidR="003B11B3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Bespoke </w:t>
      </w:r>
      <w:r w:rsidR="003F1933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training £500 (10-15 delegates) f</w:t>
      </w:r>
      <w:r w:rsidR="003B11B3" w:rsidRPr="0091193D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or further information or to book </w:t>
      </w:r>
      <w:r w:rsidR="003B11B3" w:rsidRPr="0091193D">
        <w:rPr>
          <w:rFonts w:ascii="Hind Siliguri Light" w:hAnsi="Hind Siliguri Light" w:cs="Hind Siliguri Light"/>
          <w:sz w:val="20"/>
          <w:szCs w:val="20"/>
        </w:rPr>
        <w:t xml:space="preserve">please email </w:t>
      </w:r>
      <w:hyperlink r:id="rId10" w:history="1">
        <w:r w:rsidR="003B11B3" w:rsidRPr="0091193D">
          <w:rPr>
            <w:rStyle w:val="Hyperlink"/>
            <w:rFonts w:ascii="Hind Siliguri Light" w:hAnsi="Hind Siliguri Light" w:cs="Hind Siliguri Light"/>
            <w:sz w:val="20"/>
            <w:szCs w:val="20"/>
          </w:rPr>
          <w:t>training@rocktrust.org</w:t>
        </w:r>
      </w:hyperlink>
      <w:r w:rsidR="003B11B3" w:rsidRPr="0091193D">
        <w:rPr>
          <w:rFonts w:ascii="Hind Siliguri Light" w:hAnsi="Hind Siliguri Light" w:cs="Hind Siliguri Light"/>
          <w:sz w:val="20"/>
          <w:szCs w:val="20"/>
        </w:rPr>
        <w:t xml:space="preserve"> or telephone 0131 557 4059 </w:t>
      </w:r>
      <w:r w:rsidR="00550F6B" w:rsidRPr="0091193D">
        <w:rPr>
          <w:rFonts w:ascii="Hind Siliguri Light" w:hAnsi="Hind Siliguri Light" w:cs="Hind Siliguri Light"/>
          <w:sz w:val="20"/>
          <w:szCs w:val="20"/>
        </w:rPr>
        <w:t xml:space="preserve">             </w:t>
      </w:r>
    </w:p>
    <w:p w14:paraId="5DDBAD6F" w14:textId="62ED7CB2" w:rsidR="003B11B3" w:rsidRPr="0091193D" w:rsidRDefault="00550F6B" w:rsidP="003B11B3">
      <w:pPr>
        <w:rPr>
          <w:rFonts w:ascii="Hind Siliguri Light" w:hAnsi="Hind Siliguri Light" w:cs="Hind Siliguri Light"/>
          <w:sz w:val="20"/>
          <w:szCs w:val="20"/>
        </w:rPr>
      </w:pPr>
      <w:r w:rsidRPr="0091193D">
        <w:rPr>
          <w:rFonts w:ascii="Hind Siliguri Light" w:hAnsi="Hind Siliguri Light" w:cs="Hind Siliguri Light"/>
          <w:i/>
          <w:sz w:val="20"/>
          <w:szCs w:val="20"/>
        </w:rPr>
        <w:t>“Will implement this knowledge in my day to day work”</w:t>
      </w:r>
      <w:r w:rsidRPr="0091193D">
        <w:rPr>
          <w:rFonts w:ascii="Hind Siliguri Light" w:hAnsi="Hind Siliguri Light" w:cs="Hind Siliguri Light"/>
          <w:sz w:val="20"/>
          <w:szCs w:val="20"/>
        </w:rPr>
        <w:t xml:space="preserve"> </w:t>
      </w:r>
      <w:r w:rsidR="003F1933">
        <w:rPr>
          <w:rFonts w:ascii="Hind Siliguri Light" w:hAnsi="Hind Siliguri Light" w:cs="Hind Siliguri Light"/>
          <w:sz w:val="20"/>
          <w:szCs w:val="20"/>
        </w:rPr>
        <w:t xml:space="preserve"> </w:t>
      </w:r>
      <w:r w:rsidRPr="0091193D">
        <w:rPr>
          <w:rFonts w:ascii="Hind Siliguri Light" w:hAnsi="Hind Siliguri Light" w:cs="Hind Siliguri Light"/>
          <w:sz w:val="20"/>
          <w:szCs w:val="20"/>
        </w:rPr>
        <w:t>Professional</w:t>
      </w:r>
      <w:r w:rsidR="00B1448E" w:rsidRPr="0091193D">
        <w:rPr>
          <w:rFonts w:ascii="Hind Siliguri Light" w:hAnsi="Hind Siliguri Light" w:cs="Hind Siliguri Light"/>
          <w:sz w:val="20"/>
          <w:szCs w:val="20"/>
        </w:rPr>
        <w:t>-</w:t>
      </w:r>
      <w:r w:rsidRPr="0091193D">
        <w:rPr>
          <w:rFonts w:ascii="Hind Siliguri Light" w:hAnsi="Hind Siliguri Light" w:cs="Hind Siliguri Light"/>
          <w:sz w:val="20"/>
          <w:szCs w:val="20"/>
        </w:rPr>
        <w:t xml:space="preserve"> Rowan Alba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11B3" w:rsidRPr="0091193D" w:rsidSect="003F1933">
      <w:pgSz w:w="11906" w:h="16838"/>
      <w:pgMar w:top="851" w:right="1440" w:bottom="851" w:left="1440" w:header="709" w:footer="709" w:gutter="0"/>
      <w:pgBorders w:offsetFrom="page">
        <w:top w:val="single" w:sz="12" w:space="24" w:color="FFCC00"/>
        <w:left w:val="single" w:sz="12" w:space="24" w:color="FFCC00"/>
        <w:bottom w:val="single" w:sz="12" w:space="24" w:color="FFCC00"/>
        <w:right w:val="single" w:sz="12" w:space="24" w:color="FF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0B418" w14:textId="77777777" w:rsidR="0091193D" w:rsidRDefault="0091193D" w:rsidP="0091193D">
      <w:r>
        <w:separator/>
      </w:r>
    </w:p>
  </w:endnote>
  <w:endnote w:type="continuationSeparator" w:id="0">
    <w:p w14:paraId="08336FE4" w14:textId="77777777" w:rsidR="0091193D" w:rsidRDefault="0091193D" w:rsidP="0091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Siliguri Light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FEBA" w14:textId="77777777" w:rsidR="0091193D" w:rsidRDefault="0091193D" w:rsidP="0091193D">
      <w:r>
        <w:separator/>
      </w:r>
    </w:p>
  </w:footnote>
  <w:footnote w:type="continuationSeparator" w:id="0">
    <w:p w14:paraId="0092167B" w14:textId="77777777" w:rsidR="0091193D" w:rsidRDefault="0091193D" w:rsidP="0091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3023"/>
    <w:multiLevelType w:val="hybridMultilevel"/>
    <w:tmpl w:val="C080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7B4B"/>
    <w:multiLevelType w:val="hybridMultilevel"/>
    <w:tmpl w:val="934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B64"/>
    <w:multiLevelType w:val="hybridMultilevel"/>
    <w:tmpl w:val="7AEE9E4A"/>
    <w:lvl w:ilvl="0" w:tplc="146A98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E6F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A"/>
    <w:rsid w:val="00004054"/>
    <w:rsid w:val="00037250"/>
    <w:rsid w:val="000631B0"/>
    <w:rsid w:val="000B3383"/>
    <w:rsid w:val="00155C3E"/>
    <w:rsid w:val="00172FD0"/>
    <w:rsid w:val="002374D9"/>
    <w:rsid w:val="0024385F"/>
    <w:rsid w:val="00273800"/>
    <w:rsid w:val="002E0C71"/>
    <w:rsid w:val="003229B5"/>
    <w:rsid w:val="00344F43"/>
    <w:rsid w:val="00392E36"/>
    <w:rsid w:val="003B11B3"/>
    <w:rsid w:val="003D3C12"/>
    <w:rsid w:val="003F1933"/>
    <w:rsid w:val="004240A3"/>
    <w:rsid w:val="00503F44"/>
    <w:rsid w:val="00550F6B"/>
    <w:rsid w:val="005D4195"/>
    <w:rsid w:val="00600AB8"/>
    <w:rsid w:val="00630420"/>
    <w:rsid w:val="00661104"/>
    <w:rsid w:val="006A3F06"/>
    <w:rsid w:val="00715E6A"/>
    <w:rsid w:val="007324BD"/>
    <w:rsid w:val="007C4B59"/>
    <w:rsid w:val="008C457A"/>
    <w:rsid w:val="0091193D"/>
    <w:rsid w:val="009123D3"/>
    <w:rsid w:val="00A21376"/>
    <w:rsid w:val="00AC2C4D"/>
    <w:rsid w:val="00AD1F6A"/>
    <w:rsid w:val="00B1448E"/>
    <w:rsid w:val="00B6401C"/>
    <w:rsid w:val="00B83D1C"/>
    <w:rsid w:val="00CA5F37"/>
    <w:rsid w:val="00CB5ABD"/>
    <w:rsid w:val="00CD38CB"/>
    <w:rsid w:val="00CE0BB1"/>
    <w:rsid w:val="00D13344"/>
    <w:rsid w:val="00D85989"/>
    <w:rsid w:val="00E04F86"/>
    <w:rsid w:val="00E1418D"/>
    <w:rsid w:val="00ED6A1A"/>
    <w:rsid w:val="00F072E8"/>
    <w:rsid w:val="00F22826"/>
    <w:rsid w:val="00F272B9"/>
    <w:rsid w:val="00F71239"/>
    <w:rsid w:val="00FB1571"/>
    <w:rsid w:val="00FB4DD6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CA6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A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6A1A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A1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A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1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1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1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1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3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A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6A1A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A1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A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1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1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1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1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3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aining@rocktru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E6F4-2EC3-45C1-A1A6-E6364FA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Findlay</dc:creator>
  <cp:lastModifiedBy>Amanda Donaldson</cp:lastModifiedBy>
  <cp:revision>10</cp:revision>
  <cp:lastPrinted>2016-05-24T15:09:00Z</cp:lastPrinted>
  <dcterms:created xsi:type="dcterms:W3CDTF">2016-05-26T13:00:00Z</dcterms:created>
  <dcterms:modified xsi:type="dcterms:W3CDTF">2016-06-03T09:23:00Z</dcterms:modified>
</cp:coreProperties>
</file>