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E" w:rsidRPr="004C43C9" w:rsidRDefault="003D5A2F" w:rsidP="004C43C9">
      <w:pPr>
        <w:pStyle w:val="NormalWeb"/>
        <w:jc w:val="center"/>
        <w:rPr>
          <w:rFonts w:ascii="Hind Siliguri Light" w:hAnsi="Hind Siliguri Light" w:cs="Hind Siliguri Light"/>
          <w:b/>
        </w:rPr>
      </w:pPr>
      <w:r w:rsidRPr="004C43C9">
        <w:rPr>
          <w:rFonts w:ascii="Hind Siliguri Light" w:hAnsi="Hind Siliguri Light" w:cs="Hind Siliguri Light"/>
          <w:b/>
          <w:noProof/>
        </w:rPr>
        <w:drawing>
          <wp:inline distT="0" distB="0" distL="0" distR="0" wp14:anchorId="0DD26DDB" wp14:editId="5CCD2F91">
            <wp:extent cx="3769922" cy="1171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-Trust-Logo-Lock-Up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380" cy="117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16E" w:rsidRPr="004C43C9" w:rsidRDefault="006E516E" w:rsidP="006E516E">
      <w:pPr>
        <w:pStyle w:val="PlainText"/>
        <w:spacing w:before="0" w:beforeAutospacing="0" w:after="0" w:afterAutospacing="0"/>
        <w:jc w:val="center"/>
        <w:rPr>
          <w:rFonts w:ascii="Hind Siliguri Light" w:hAnsi="Hind Siliguri Light" w:cs="Hind Siliguri Light"/>
          <w:b/>
          <w:sz w:val="28"/>
          <w:szCs w:val="28"/>
          <w:u w:val="single"/>
        </w:rPr>
      </w:pPr>
      <w:r w:rsidRPr="004C43C9">
        <w:rPr>
          <w:rFonts w:ascii="Hind Siliguri Light" w:hAnsi="Hind Siliguri Light" w:cs="Hind Siliguri Light"/>
          <w:b/>
          <w:sz w:val="48"/>
          <w:szCs w:val="48"/>
        </w:rPr>
        <w:t xml:space="preserve"> </w:t>
      </w:r>
      <w:r w:rsidR="00BB6E32" w:rsidRPr="004C43C9">
        <w:rPr>
          <w:rFonts w:ascii="Hind Siliguri Light" w:hAnsi="Hind Siliguri Light" w:cs="Hind Siliguri Light"/>
          <w:b/>
          <w:sz w:val="28"/>
          <w:szCs w:val="28"/>
          <w:u w:val="single"/>
        </w:rPr>
        <w:t xml:space="preserve">ADOLESCENCE </w:t>
      </w:r>
      <w:r w:rsidRPr="004C43C9">
        <w:rPr>
          <w:rFonts w:ascii="Hind Siliguri Light" w:hAnsi="Hind Siliguri Light" w:cs="Hind Siliguri Light"/>
          <w:b/>
          <w:sz w:val="28"/>
          <w:szCs w:val="28"/>
          <w:u w:val="single"/>
        </w:rPr>
        <w:t>TRAINING</w:t>
      </w:r>
    </w:p>
    <w:p w:rsidR="006E516E" w:rsidRPr="004C43C9" w:rsidRDefault="006E516E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i/>
          <w:sz w:val="16"/>
          <w:szCs w:val="16"/>
        </w:rPr>
      </w:pP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i/>
        </w:rPr>
      </w:pPr>
      <w:r w:rsidRPr="004C43C9">
        <w:rPr>
          <w:rFonts w:ascii="Hind Siliguri Light" w:hAnsi="Hind Siliguri Light" w:cs="Hind Siliguri Light"/>
          <w:b/>
          <w:i/>
        </w:rPr>
        <w:t xml:space="preserve">The Rock Trust is offering a </w:t>
      </w:r>
      <w:r w:rsidR="00C54930" w:rsidRPr="004C43C9">
        <w:rPr>
          <w:rFonts w:ascii="Hind Siliguri Light" w:hAnsi="Hind Siliguri Light" w:cs="Hind Siliguri Light"/>
          <w:b/>
          <w:i/>
        </w:rPr>
        <w:t xml:space="preserve">half day </w:t>
      </w:r>
      <w:r w:rsidRPr="004C43C9">
        <w:rPr>
          <w:rFonts w:ascii="Hind Siliguri Light" w:hAnsi="Hind Siliguri Light" w:cs="Hind Siliguri Light"/>
          <w:b/>
          <w:i/>
        </w:rPr>
        <w:t xml:space="preserve">development opportunity </w:t>
      </w:r>
      <w:r w:rsidR="00C11857" w:rsidRPr="004C43C9">
        <w:rPr>
          <w:rFonts w:ascii="Hind Siliguri Light" w:hAnsi="Hind Siliguri Light" w:cs="Hind Siliguri Light"/>
          <w:b/>
          <w:i/>
        </w:rPr>
        <w:t>–</w:t>
      </w:r>
      <w:r w:rsidRPr="004C43C9">
        <w:rPr>
          <w:rFonts w:ascii="Hind Siliguri Light" w:hAnsi="Hind Siliguri Light" w:cs="Hind Siliguri Light"/>
          <w:b/>
          <w:i/>
        </w:rPr>
        <w:t xml:space="preserve"> </w:t>
      </w:r>
      <w:r w:rsidR="00BB6E32" w:rsidRPr="004C43C9">
        <w:rPr>
          <w:rFonts w:ascii="Hind Siliguri Light" w:hAnsi="Hind Siliguri Light" w:cs="Hind Siliguri Light"/>
          <w:b/>
          <w:i/>
        </w:rPr>
        <w:t>Adolescence</w:t>
      </w:r>
      <w:r w:rsidR="00C11857" w:rsidRPr="004C43C9">
        <w:rPr>
          <w:rFonts w:ascii="Hind Siliguri Light" w:hAnsi="Hind Siliguri Light" w:cs="Hind Siliguri Light"/>
          <w:b/>
          <w:i/>
        </w:rPr>
        <w:t xml:space="preserve"> </w:t>
      </w:r>
      <w:r w:rsidRPr="004C43C9">
        <w:rPr>
          <w:rFonts w:ascii="Hind Siliguri Light" w:hAnsi="Hind Siliguri Light" w:cs="Hind Siliguri Light"/>
          <w:b/>
          <w:i/>
        </w:rPr>
        <w:t xml:space="preserve">Training. This training </w:t>
      </w:r>
      <w:r w:rsidR="0074257C">
        <w:rPr>
          <w:rFonts w:ascii="Hind Siliguri Light" w:hAnsi="Hind Siliguri Light" w:cs="Hind Siliguri Light"/>
          <w:b/>
          <w:i/>
        </w:rPr>
        <w:t xml:space="preserve">is </w:t>
      </w:r>
      <w:r w:rsidRPr="004C43C9">
        <w:rPr>
          <w:rFonts w:ascii="Hind Siliguri Light" w:hAnsi="Hind Siliguri Light" w:cs="Hind Siliguri Light"/>
          <w:b/>
          <w:i/>
        </w:rPr>
        <w:t xml:space="preserve">aimed at professionals and volunteers who </w:t>
      </w:r>
      <w:r w:rsidR="004D273C" w:rsidRPr="004C43C9">
        <w:rPr>
          <w:rFonts w:ascii="Hind Siliguri Light" w:hAnsi="Hind Siliguri Light" w:cs="Hind Siliguri Light"/>
          <w:b/>
          <w:i/>
        </w:rPr>
        <w:t xml:space="preserve">work with young people experiencing adolescence. </w:t>
      </w: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i/>
          <w:u w:val="single"/>
        </w:rPr>
      </w:pPr>
    </w:p>
    <w:p w:rsidR="004F3800" w:rsidRPr="004C43C9" w:rsidRDefault="004C43C9" w:rsidP="00457021">
      <w:pPr>
        <w:autoSpaceDE w:val="0"/>
        <w:autoSpaceDN w:val="0"/>
        <w:adjustRightInd w:val="0"/>
        <w:rPr>
          <w:rFonts w:ascii="Hind Siliguri Light" w:eastAsiaTheme="minorHAnsi" w:hAnsi="Hind Siliguri Light" w:cs="Hind Siliguri Light"/>
          <w:bCs/>
          <w:color w:val="C00000"/>
          <w:sz w:val="20"/>
          <w:szCs w:val="20"/>
          <w:lang w:eastAsia="en-US"/>
        </w:rPr>
      </w:pPr>
      <w:r w:rsidRPr="004C43C9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>APPROACH</w:t>
      </w:r>
    </w:p>
    <w:p w:rsidR="00457021" w:rsidRPr="004C43C9" w:rsidRDefault="00457021" w:rsidP="00457021">
      <w:pPr>
        <w:autoSpaceDE w:val="0"/>
        <w:autoSpaceDN w:val="0"/>
        <w:adjustRightInd w:val="0"/>
        <w:jc w:val="both"/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4C43C9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We can adapt the training to meet your organisation’s needs. Please contact us to discuss how we can ensure that you receive the training that will </w:t>
      </w:r>
      <w:r w:rsidR="0074257C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offer</w:t>
      </w:r>
      <w:r w:rsidRPr="004C43C9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the greatest return for your organisation.</w:t>
      </w:r>
    </w:p>
    <w:p w:rsidR="00457021" w:rsidRPr="004C43C9" w:rsidRDefault="00457021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i/>
          <w:sz w:val="20"/>
          <w:szCs w:val="20"/>
          <w:u w:val="single"/>
        </w:rPr>
      </w:pPr>
      <w:bookmarkStart w:id="0" w:name="_GoBack"/>
      <w:bookmarkEnd w:id="0"/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sz w:val="20"/>
          <w:szCs w:val="20"/>
          <w:u w:val="single"/>
        </w:rPr>
      </w:pPr>
      <w:r w:rsidRPr="004C43C9">
        <w:rPr>
          <w:rFonts w:ascii="Hind Siliguri Light" w:hAnsi="Hind Siliguri Light" w:cs="Hind Siliguri Light"/>
          <w:b/>
          <w:sz w:val="20"/>
          <w:szCs w:val="20"/>
          <w:u w:val="single"/>
        </w:rPr>
        <w:t xml:space="preserve">Aim </w:t>
      </w:r>
      <w:proofErr w:type="gramStart"/>
      <w:r w:rsidRPr="004C43C9">
        <w:rPr>
          <w:rFonts w:ascii="Hind Siliguri Light" w:hAnsi="Hind Siliguri Light" w:cs="Hind Siliguri Light"/>
          <w:b/>
          <w:sz w:val="20"/>
          <w:szCs w:val="20"/>
          <w:u w:val="single"/>
        </w:rPr>
        <w:t>Of</w:t>
      </w:r>
      <w:proofErr w:type="gramEnd"/>
      <w:r w:rsidRPr="004C43C9">
        <w:rPr>
          <w:rFonts w:ascii="Hind Siliguri Light" w:hAnsi="Hind Siliguri Light" w:cs="Hind Siliguri Light"/>
          <w:b/>
          <w:sz w:val="20"/>
          <w:szCs w:val="20"/>
          <w:u w:val="single"/>
        </w:rPr>
        <w:t xml:space="preserve"> Training</w:t>
      </w: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sz w:val="20"/>
          <w:szCs w:val="20"/>
        </w:rPr>
      </w:pP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 xml:space="preserve">The training will </w:t>
      </w:r>
      <w:r w:rsidR="004D273C" w:rsidRPr="004C43C9">
        <w:rPr>
          <w:rFonts w:ascii="Hind Siliguri Light" w:hAnsi="Hind Siliguri Light" w:cs="Hind Siliguri Light"/>
          <w:sz w:val="20"/>
          <w:szCs w:val="20"/>
        </w:rPr>
        <w:t xml:space="preserve">describe positive approaches and discuss effective strategies for dealing with challenging behaviours </w:t>
      </w:r>
      <w:r w:rsidR="00C94589" w:rsidRPr="004C43C9">
        <w:rPr>
          <w:rFonts w:ascii="Hind Siliguri Light" w:hAnsi="Hind Siliguri Light" w:cs="Hind Siliguri Light"/>
          <w:sz w:val="20"/>
          <w:szCs w:val="20"/>
        </w:rPr>
        <w:t>in</w:t>
      </w:r>
      <w:r w:rsidR="004D273C" w:rsidRPr="004C43C9">
        <w:rPr>
          <w:rFonts w:ascii="Hind Siliguri Light" w:hAnsi="Hind Siliguri Light" w:cs="Hind Siliguri Light"/>
          <w:sz w:val="20"/>
          <w:szCs w:val="20"/>
        </w:rPr>
        <w:t xml:space="preserve"> adolescence.</w:t>
      </w:r>
      <w:r w:rsidRPr="004C43C9">
        <w:rPr>
          <w:rFonts w:ascii="Hind Siliguri Light" w:hAnsi="Hind Siliguri Light" w:cs="Hind Siliguri Light"/>
          <w:sz w:val="20"/>
          <w:szCs w:val="20"/>
        </w:rPr>
        <w:t xml:space="preserve"> </w:t>
      </w: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sz w:val="20"/>
          <w:szCs w:val="20"/>
          <w:u w:val="single"/>
        </w:rPr>
      </w:pP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sz w:val="20"/>
          <w:szCs w:val="20"/>
          <w:u w:val="single"/>
        </w:rPr>
      </w:pPr>
      <w:r w:rsidRPr="004C43C9">
        <w:rPr>
          <w:rFonts w:ascii="Hind Siliguri Light" w:hAnsi="Hind Siliguri Light" w:cs="Hind Siliguri Light"/>
          <w:b/>
          <w:sz w:val="20"/>
          <w:szCs w:val="20"/>
          <w:u w:val="single"/>
        </w:rPr>
        <w:t>Learning Outcomes</w:t>
      </w: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b/>
          <w:i/>
          <w:sz w:val="20"/>
          <w:szCs w:val="20"/>
        </w:rPr>
      </w:pP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>Participants will be able to:</w:t>
      </w:r>
    </w:p>
    <w:p w:rsidR="00ED6A1A" w:rsidRPr="004C43C9" w:rsidRDefault="00ED6A1A" w:rsidP="00ED6A1A">
      <w:pPr>
        <w:pStyle w:val="PlainText"/>
        <w:spacing w:before="0" w:beforeAutospacing="0" w:after="0" w:afterAutospacing="0"/>
        <w:jc w:val="both"/>
        <w:rPr>
          <w:rFonts w:ascii="Hind Siliguri Light" w:hAnsi="Hind Siliguri Light" w:cs="Hind Siliguri Light"/>
          <w:sz w:val="20"/>
          <w:szCs w:val="20"/>
        </w:rPr>
      </w:pPr>
    </w:p>
    <w:p w:rsidR="00AD1F6A" w:rsidRPr="004C43C9" w:rsidRDefault="004D273C" w:rsidP="00AD1F6A">
      <w:pPr>
        <w:pStyle w:val="ListParagraph"/>
        <w:numPr>
          <w:ilvl w:val="0"/>
          <w:numId w:val="1"/>
        </w:numPr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 xml:space="preserve">Define adolescence and increase knowledge of </w:t>
      </w:r>
      <w:r w:rsidR="00D40A70" w:rsidRPr="004C43C9">
        <w:rPr>
          <w:rFonts w:ascii="Hind Siliguri Light" w:hAnsi="Hind Siliguri Light" w:cs="Hind Siliguri Light"/>
          <w:sz w:val="20"/>
          <w:szCs w:val="20"/>
        </w:rPr>
        <w:t>adolescent</w:t>
      </w:r>
      <w:r w:rsidRPr="004C43C9">
        <w:rPr>
          <w:rFonts w:ascii="Hind Siliguri Light" w:hAnsi="Hind Siliguri Light" w:cs="Hind Siliguri Light"/>
          <w:sz w:val="20"/>
          <w:szCs w:val="20"/>
        </w:rPr>
        <w:t xml:space="preserve"> behaviours</w:t>
      </w:r>
      <w:r w:rsidR="000C5233" w:rsidRPr="004C43C9">
        <w:rPr>
          <w:rFonts w:ascii="Hind Siliguri Light" w:hAnsi="Hind Siliguri Light" w:cs="Hind Siliguri Light"/>
          <w:sz w:val="20"/>
          <w:szCs w:val="20"/>
        </w:rPr>
        <w:t>.</w:t>
      </w:r>
    </w:p>
    <w:p w:rsidR="00AD1F6A" w:rsidRPr="004C43C9" w:rsidRDefault="004D273C" w:rsidP="00AD1F6A">
      <w:pPr>
        <w:pStyle w:val="ListParagraph"/>
        <w:numPr>
          <w:ilvl w:val="0"/>
          <w:numId w:val="1"/>
        </w:numPr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>Ex</w:t>
      </w:r>
      <w:r w:rsidR="00D40A70" w:rsidRPr="004C43C9">
        <w:rPr>
          <w:rFonts w:ascii="Hind Siliguri Light" w:hAnsi="Hind Siliguri Light" w:cs="Hind Siliguri Light"/>
          <w:sz w:val="20"/>
          <w:szCs w:val="20"/>
        </w:rPr>
        <w:t>p</w:t>
      </w:r>
      <w:r w:rsidRPr="004C43C9">
        <w:rPr>
          <w:rFonts w:ascii="Hind Siliguri Light" w:hAnsi="Hind Siliguri Light" w:cs="Hind Siliguri Light"/>
          <w:sz w:val="20"/>
          <w:szCs w:val="20"/>
        </w:rPr>
        <w:t>lore the theory of brain</w:t>
      </w:r>
      <w:r w:rsidR="00D40A70" w:rsidRPr="004C43C9">
        <w:rPr>
          <w:rFonts w:ascii="Hind Siliguri Light" w:hAnsi="Hind Siliguri Light" w:cs="Hind Siliguri Light"/>
          <w:sz w:val="20"/>
          <w:szCs w:val="20"/>
        </w:rPr>
        <w:t>s</w:t>
      </w:r>
      <w:r w:rsidRPr="004C43C9">
        <w:rPr>
          <w:rFonts w:ascii="Hind Siliguri Light" w:hAnsi="Hind Siliguri Light" w:cs="Hind Siliguri Light"/>
          <w:sz w:val="20"/>
          <w:szCs w:val="20"/>
        </w:rPr>
        <w:t xml:space="preserve"> in transition</w:t>
      </w:r>
      <w:r w:rsidR="00D40A70" w:rsidRPr="004C43C9">
        <w:rPr>
          <w:rFonts w:ascii="Hind Siliguri Light" w:hAnsi="Hind Siliguri Light" w:cs="Hind Siliguri Light"/>
          <w:sz w:val="20"/>
          <w:szCs w:val="20"/>
        </w:rPr>
        <w:t xml:space="preserve">, identifying key stages of adolescence and </w:t>
      </w:r>
      <w:r w:rsidR="000C5233" w:rsidRPr="004C43C9">
        <w:rPr>
          <w:rFonts w:ascii="Hind Siliguri Light" w:hAnsi="Hind Siliguri Light" w:cs="Hind Siliguri Light"/>
          <w:sz w:val="20"/>
          <w:szCs w:val="20"/>
        </w:rPr>
        <w:t>examine</w:t>
      </w:r>
      <w:r w:rsidR="00D40A70" w:rsidRPr="004C43C9">
        <w:rPr>
          <w:rFonts w:ascii="Hind Siliguri Light" w:hAnsi="Hind Siliguri Light" w:cs="Hind Siliguri Light"/>
          <w:sz w:val="20"/>
          <w:szCs w:val="20"/>
        </w:rPr>
        <w:t xml:space="preserve"> how emotional functioning is formed.</w:t>
      </w:r>
    </w:p>
    <w:p w:rsidR="00AD1F6A" w:rsidRPr="004C43C9" w:rsidRDefault="00D40A70" w:rsidP="00AD1F6A">
      <w:pPr>
        <w:pStyle w:val="ListParagraph"/>
        <w:numPr>
          <w:ilvl w:val="0"/>
          <w:numId w:val="1"/>
        </w:numPr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>Outline the key stages of change and the steps involved to successful transitions</w:t>
      </w:r>
      <w:r w:rsidR="00AD1F6A" w:rsidRPr="004C43C9">
        <w:rPr>
          <w:rFonts w:ascii="Hind Siliguri Light" w:hAnsi="Hind Siliguri Light" w:cs="Hind Siliguri Light"/>
          <w:sz w:val="20"/>
          <w:szCs w:val="20"/>
        </w:rPr>
        <w:t>.</w:t>
      </w:r>
    </w:p>
    <w:p w:rsidR="00457021" w:rsidRPr="004C43C9" w:rsidRDefault="004C43C9" w:rsidP="00457021">
      <w:pPr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</w:pPr>
      <w:r w:rsidRPr="004C43C9">
        <w:rPr>
          <w:rFonts w:ascii="Hind Siliguri Medium" w:hAnsi="Hind Siliguri Medium" w:cs="Hind Siliguri Medium"/>
          <w:b/>
          <w:iCs/>
          <w:color w:val="EF4563"/>
          <w:kern w:val="28"/>
          <w:sz w:val="20"/>
          <w:szCs w:val="20"/>
          <w14:cntxtAlts/>
        </w:rPr>
        <w:t xml:space="preserve">BOOKING: </w:t>
      </w:r>
      <w:r w:rsidR="00457021" w:rsidRPr="004C43C9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>Bespoke training £500 (10-15</w:t>
      </w:r>
      <w:r w:rsidR="00C2658A" w:rsidRPr="004C43C9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 delegates), for 3.5 hrs training. T</w:t>
      </w:r>
      <w:r w:rsidR="00457021" w:rsidRPr="004C43C9">
        <w:rPr>
          <w:rFonts w:ascii="Hind Siliguri Light" w:eastAsiaTheme="minorHAnsi" w:hAnsi="Hind Siliguri Light" w:cs="Hind Siliguri Light"/>
          <w:bCs/>
          <w:color w:val="000000"/>
          <w:sz w:val="20"/>
          <w:szCs w:val="20"/>
          <w:lang w:eastAsia="en-US"/>
        </w:rPr>
        <w:t xml:space="preserve">o book </w:t>
      </w:r>
      <w:r w:rsidR="00457021" w:rsidRPr="004C43C9">
        <w:rPr>
          <w:rFonts w:ascii="Hind Siliguri Light" w:hAnsi="Hind Siliguri Light" w:cs="Hind Siliguri Light"/>
          <w:sz w:val="20"/>
          <w:szCs w:val="20"/>
        </w:rPr>
        <w:t xml:space="preserve">please email </w:t>
      </w:r>
      <w:hyperlink r:id="rId9" w:history="1">
        <w:r w:rsidR="00457021" w:rsidRPr="004C43C9">
          <w:rPr>
            <w:rStyle w:val="Hyperlink"/>
            <w:rFonts w:ascii="Hind Siliguri Light" w:hAnsi="Hind Siliguri Light" w:cs="Hind Siliguri Light"/>
            <w:sz w:val="20"/>
            <w:szCs w:val="20"/>
          </w:rPr>
          <w:t>training@rocktrust.org</w:t>
        </w:r>
      </w:hyperlink>
      <w:r w:rsidR="00457021" w:rsidRPr="004C43C9">
        <w:rPr>
          <w:rFonts w:ascii="Hind Siliguri Light" w:hAnsi="Hind Siliguri Light" w:cs="Hind Siliguri Light"/>
          <w:sz w:val="20"/>
          <w:szCs w:val="20"/>
        </w:rPr>
        <w:t xml:space="preserve"> or telephone 0131 557 4059 </w:t>
      </w:r>
    </w:p>
    <w:p w:rsidR="0038393B" w:rsidRPr="004C43C9" w:rsidRDefault="0038393B" w:rsidP="0038393B">
      <w:pPr>
        <w:ind w:right="-1180"/>
        <w:rPr>
          <w:rFonts w:ascii="Hind Siliguri Light" w:hAnsi="Hind Siliguri Light" w:cs="Hind Siliguri Light"/>
          <w:sz w:val="20"/>
          <w:szCs w:val="20"/>
        </w:rPr>
      </w:pPr>
    </w:p>
    <w:p w:rsidR="001564CE" w:rsidRPr="004C43C9" w:rsidRDefault="001564CE" w:rsidP="001564CE">
      <w:pPr>
        <w:rPr>
          <w:rFonts w:ascii="Hind Siliguri Light" w:hAnsi="Hind Siliguri Light" w:cs="Hind Siliguri Light"/>
          <w:sz w:val="20"/>
          <w:szCs w:val="20"/>
          <w:u w:val="single"/>
        </w:rPr>
      </w:pPr>
      <w:r w:rsidRPr="004C43C9">
        <w:rPr>
          <w:rFonts w:ascii="Hind Siliguri Light" w:hAnsi="Hind Siliguri Light" w:cs="Hind Siliguri Light"/>
          <w:sz w:val="20"/>
          <w:szCs w:val="20"/>
          <w:u w:val="single"/>
        </w:rPr>
        <w:t>Previous participants have said the training provided:</w:t>
      </w:r>
    </w:p>
    <w:p w:rsidR="000C5233" w:rsidRPr="004C43C9" w:rsidRDefault="000C5233" w:rsidP="001564CE">
      <w:pPr>
        <w:rPr>
          <w:rFonts w:ascii="Hind Siliguri Light" w:hAnsi="Hind Siliguri Light" w:cs="Hind Siliguri Light"/>
          <w:sz w:val="20"/>
          <w:szCs w:val="20"/>
        </w:rPr>
      </w:pPr>
    </w:p>
    <w:p w:rsidR="000C5233" w:rsidRPr="004C43C9" w:rsidRDefault="000C5233" w:rsidP="000C5233">
      <w:pPr>
        <w:rPr>
          <w:rFonts w:ascii="Hind Siliguri Light" w:hAnsi="Hind Siliguri Light" w:cs="Hind Siliguri Light"/>
          <w:i/>
          <w:sz w:val="20"/>
          <w:szCs w:val="20"/>
        </w:rPr>
      </w:pPr>
      <w:r w:rsidRPr="004C43C9">
        <w:rPr>
          <w:rFonts w:ascii="Hind Siliguri Light" w:hAnsi="Hind Siliguri Light" w:cs="Hind Siliguri Light"/>
          <w:b/>
          <w:i/>
          <w:sz w:val="20"/>
          <w:szCs w:val="20"/>
        </w:rPr>
        <w:t>“</w:t>
      </w:r>
      <w:r w:rsidRPr="004C43C9">
        <w:rPr>
          <w:rFonts w:ascii="Hind Siliguri Light" w:hAnsi="Hind Siliguri Light" w:cs="Hind Siliguri Light"/>
          <w:i/>
          <w:sz w:val="20"/>
          <w:szCs w:val="20"/>
        </w:rPr>
        <w:t>Different ways to communicate”</w:t>
      </w:r>
    </w:p>
    <w:p w:rsidR="0038393B" w:rsidRPr="004C43C9" w:rsidRDefault="0038393B" w:rsidP="000C5233">
      <w:pPr>
        <w:rPr>
          <w:rFonts w:ascii="Hind Siliguri Light" w:hAnsi="Hind Siliguri Light" w:cs="Hind Siliguri Light"/>
          <w:i/>
          <w:sz w:val="20"/>
          <w:szCs w:val="20"/>
        </w:rPr>
      </w:pPr>
    </w:p>
    <w:p w:rsidR="0038393B" w:rsidRPr="004C43C9" w:rsidRDefault="0038393B" w:rsidP="000C5233">
      <w:pPr>
        <w:rPr>
          <w:rFonts w:ascii="Hind Siliguri Light" w:hAnsi="Hind Siliguri Light" w:cs="Hind Siliguri Light"/>
          <w:i/>
          <w:sz w:val="20"/>
          <w:szCs w:val="20"/>
        </w:rPr>
      </w:pPr>
      <w:r w:rsidRPr="004C43C9">
        <w:rPr>
          <w:rFonts w:ascii="Hind Siliguri Light" w:hAnsi="Hind Siliguri Light" w:cs="Hind Siliguri Light"/>
          <w:i/>
          <w:sz w:val="20"/>
          <w:szCs w:val="20"/>
        </w:rPr>
        <w:t>“Learning about how the brain growing affects adolescence and how to tailor support and communication styles”</w:t>
      </w:r>
    </w:p>
    <w:p w:rsidR="0038393B" w:rsidRPr="004C43C9" w:rsidRDefault="0038393B" w:rsidP="000C5233">
      <w:pPr>
        <w:rPr>
          <w:rFonts w:ascii="Hind Siliguri Light" w:hAnsi="Hind Siliguri Light" w:cs="Hind Siliguri Light"/>
          <w:i/>
          <w:sz w:val="20"/>
          <w:szCs w:val="20"/>
        </w:rPr>
      </w:pPr>
    </w:p>
    <w:p w:rsidR="0038393B" w:rsidRPr="004C43C9" w:rsidRDefault="0038393B" w:rsidP="000C5233">
      <w:pPr>
        <w:rPr>
          <w:rFonts w:ascii="Hind Siliguri Light" w:hAnsi="Hind Siliguri Light" w:cs="Hind Siliguri Light"/>
          <w:i/>
          <w:sz w:val="20"/>
          <w:szCs w:val="20"/>
        </w:rPr>
      </w:pPr>
      <w:r w:rsidRPr="004C43C9">
        <w:rPr>
          <w:rFonts w:ascii="Hind Siliguri Light" w:hAnsi="Hind Siliguri Light" w:cs="Hind Siliguri Light"/>
          <w:i/>
          <w:sz w:val="20"/>
          <w:szCs w:val="20"/>
        </w:rPr>
        <w:t>“I believe it will have a positive impact in my role”</w:t>
      </w:r>
    </w:p>
    <w:p w:rsidR="004C43C9" w:rsidRPr="004C43C9" w:rsidRDefault="001564CE" w:rsidP="004C43C9">
      <w:pPr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sz w:val="20"/>
          <w:szCs w:val="20"/>
        </w:rPr>
        <w:t xml:space="preserve">With 100% stating they would recommend the training to their colleagues. </w:t>
      </w:r>
    </w:p>
    <w:p w:rsidR="004C43C9" w:rsidRDefault="004C43C9" w:rsidP="004C43C9">
      <w:pPr>
        <w:rPr>
          <w:rFonts w:ascii="Hind Siliguri Light" w:hAnsi="Hind Siliguri Light" w:cs="Hind Siliguri Light"/>
          <w:b/>
          <w:sz w:val="20"/>
          <w:szCs w:val="20"/>
        </w:rPr>
      </w:pPr>
    </w:p>
    <w:p w:rsidR="0038393B" w:rsidRPr="004C43C9" w:rsidRDefault="0038393B" w:rsidP="004C43C9">
      <w:pPr>
        <w:rPr>
          <w:rFonts w:ascii="Hind Siliguri Light" w:hAnsi="Hind Siliguri Light" w:cs="Hind Siliguri Light"/>
          <w:sz w:val="20"/>
          <w:szCs w:val="20"/>
        </w:rPr>
      </w:pPr>
      <w:r w:rsidRPr="004C43C9">
        <w:rPr>
          <w:rFonts w:ascii="Hind Siliguri Light" w:hAnsi="Hind Siliguri Light" w:cs="Hind Siliguri Light"/>
          <w:b/>
          <w:sz w:val="20"/>
          <w:szCs w:val="20"/>
        </w:rPr>
        <w:t xml:space="preserve">For further information or to book please email </w:t>
      </w:r>
      <w:hyperlink r:id="rId10" w:history="1">
        <w:r w:rsidRPr="004C43C9">
          <w:rPr>
            <w:rStyle w:val="Hyperlink"/>
            <w:rFonts w:ascii="Hind Siliguri Light" w:hAnsi="Hind Siliguri Light" w:cs="Hind Siliguri Light"/>
            <w:b/>
            <w:sz w:val="20"/>
            <w:szCs w:val="20"/>
          </w:rPr>
          <w:t>training@rocktrust.org</w:t>
        </w:r>
      </w:hyperlink>
      <w:r w:rsidRPr="004C43C9">
        <w:rPr>
          <w:rFonts w:ascii="Hind Siliguri Light" w:hAnsi="Hind Siliguri Light" w:cs="Hind Siliguri Light"/>
          <w:b/>
          <w:sz w:val="20"/>
          <w:szCs w:val="20"/>
        </w:rPr>
        <w:t xml:space="preserve"> or telephone 0131 557 4059 </w:t>
      </w:r>
    </w:p>
    <w:sectPr w:rsidR="0038393B" w:rsidRPr="004C43C9" w:rsidSect="00143B80">
      <w:pgSz w:w="11906" w:h="16838"/>
      <w:pgMar w:top="851" w:right="1440" w:bottom="1134" w:left="1440" w:header="708" w:footer="708" w:gutter="0"/>
      <w:pgBorders w:offsetFrom="page">
        <w:top w:val="single" w:sz="12" w:space="24" w:color="61D6FF"/>
        <w:left w:val="single" w:sz="12" w:space="24" w:color="61D6FF"/>
        <w:bottom w:val="single" w:sz="12" w:space="24" w:color="61D6FF"/>
        <w:right w:val="single" w:sz="12" w:space="24" w:color="61D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80" w:rsidRDefault="00143B80" w:rsidP="00143B80">
      <w:r>
        <w:separator/>
      </w:r>
    </w:p>
  </w:endnote>
  <w:endnote w:type="continuationSeparator" w:id="0">
    <w:p w:rsidR="00143B80" w:rsidRDefault="00143B80" w:rsidP="0014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 Siliguri Light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Hind Siliguri Medium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80" w:rsidRDefault="00143B80" w:rsidP="00143B80">
      <w:r>
        <w:separator/>
      </w:r>
    </w:p>
  </w:footnote>
  <w:footnote w:type="continuationSeparator" w:id="0">
    <w:p w:rsidR="00143B80" w:rsidRDefault="00143B80" w:rsidP="00143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B4B"/>
    <w:multiLevelType w:val="hybridMultilevel"/>
    <w:tmpl w:val="9348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1A"/>
    <w:rsid w:val="000300B7"/>
    <w:rsid w:val="000B0639"/>
    <w:rsid w:val="000C5233"/>
    <w:rsid w:val="000D12FF"/>
    <w:rsid w:val="0011685B"/>
    <w:rsid w:val="00143B80"/>
    <w:rsid w:val="001564CE"/>
    <w:rsid w:val="002827A5"/>
    <w:rsid w:val="002A204B"/>
    <w:rsid w:val="002E0C71"/>
    <w:rsid w:val="003614B0"/>
    <w:rsid w:val="0038393B"/>
    <w:rsid w:val="00392E36"/>
    <w:rsid w:val="003D5A2F"/>
    <w:rsid w:val="003F6E12"/>
    <w:rsid w:val="00406E6C"/>
    <w:rsid w:val="00413D5D"/>
    <w:rsid w:val="00457021"/>
    <w:rsid w:val="0048282F"/>
    <w:rsid w:val="004C43C9"/>
    <w:rsid w:val="004D273C"/>
    <w:rsid w:val="004F3800"/>
    <w:rsid w:val="005424E8"/>
    <w:rsid w:val="005D0A13"/>
    <w:rsid w:val="005E3375"/>
    <w:rsid w:val="0063244E"/>
    <w:rsid w:val="00661AF6"/>
    <w:rsid w:val="00686120"/>
    <w:rsid w:val="006E516E"/>
    <w:rsid w:val="00722401"/>
    <w:rsid w:val="00723DD2"/>
    <w:rsid w:val="0074257C"/>
    <w:rsid w:val="00802704"/>
    <w:rsid w:val="00892259"/>
    <w:rsid w:val="008C457A"/>
    <w:rsid w:val="009123D3"/>
    <w:rsid w:val="00A33FC9"/>
    <w:rsid w:val="00AA16F5"/>
    <w:rsid w:val="00AD1F6A"/>
    <w:rsid w:val="00AE04F4"/>
    <w:rsid w:val="00AE3CCB"/>
    <w:rsid w:val="00B340A3"/>
    <w:rsid w:val="00B83D1C"/>
    <w:rsid w:val="00BB6E32"/>
    <w:rsid w:val="00C11857"/>
    <w:rsid w:val="00C2658A"/>
    <w:rsid w:val="00C43C5F"/>
    <w:rsid w:val="00C54930"/>
    <w:rsid w:val="00C6420F"/>
    <w:rsid w:val="00C671F6"/>
    <w:rsid w:val="00C94589"/>
    <w:rsid w:val="00CA5F37"/>
    <w:rsid w:val="00CB6721"/>
    <w:rsid w:val="00CD38CB"/>
    <w:rsid w:val="00D0014A"/>
    <w:rsid w:val="00D40A70"/>
    <w:rsid w:val="00DC6C61"/>
    <w:rsid w:val="00DD344B"/>
    <w:rsid w:val="00ED6A1A"/>
    <w:rsid w:val="00E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A1A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A1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A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DefaultParagraphFont"/>
    <w:rsid w:val="00EF6915"/>
  </w:style>
  <w:style w:type="paragraph" w:styleId="Header">
    <w:name w:val="header"/>
    <w:basedOn w:val="Normal"/>
    <w:link w:val="HeaderChar"/>
    <w:uiPriority w:val="99"/>
    <w:unhideWhenUsed/>
    <w:rsid w:val="00143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B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3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B8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A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6A1A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A1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A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1A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1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be">
    <w:name w:val="_xbe"/>
    <w:basedOn w:val="DefaultParagraphFont"/>
    <w:rsid w:val="00EF6915"/>
  </w:style>
  <w:style w:type="paragraph" w:styleId="Header">
    <w:name w:val="header"/>
    <w:basedOn w:val="Normal"/>
    <w:link w:val="HeaderChar"/>
    <w:uiPriority w:val="99"/>
    <w:unhideWhenUsed/>
    <w:rsid w:val="00143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B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3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B8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rock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@rock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Findlay</dc:creator>
  <cp:lastModifiedBy>Amanda Donaldson</cp:lastModifiedBy>
  <cp:revision>13</cp:revision>
  <cp:lastPrinted>2016-04-18T12:30:00Z</cp:lastPrinted>
  <dcterms:created xsi:type="dcterms:W3CDTF">2016-05-24T15:00:00Z</dcterms:created>
  <dcterms:modified xsi:type="dcterms:W3CDTF">2016-06-03T09:22:00Z</dcterms:modified>
</cp:coreProperties>
</file>